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firstLine="640" w:firstLineChars="200"/>
        <w:jc w:val="both"/>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创意写作二</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Times" w:hAnsi="Times" w:eastAsia="宋体" w:cs="Times New Roman"/>
                <w:szCs w:val="22"/>
                <w:lang w:val="en-US" w:eastAsia="zh-CN"/>
              </w:rPr>
              <w:t>Creative Writing II</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CLLB1017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Times" w:hAnsi="Times" w:eastAsia="宋体" w:cs="Times New Roman"/>
                <w:szCs w:val="22"/>
                <w:lang w:val="en-US" w:eastAsia="zh-CN"/>
              </w:rPr>
              <w:t>专业选修课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eastAsia="zh-CN"/>
              </w:rPr>
            </w:pPr>
            <w:r>
              <w:rPr>
                <w:rFonts w:hint="eastAsia" w:ascii="宋体" w:hAnsi="宋体" w:eastAsia="宋体"/>
                <w:lang w:eastAsia="zh-CN"/>
              </w:rPr>
              <w:t>汉语言文学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2.0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李一</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napToGrid w:val="0"/>
              <w:spacing w:line="360" w:lineRule="auto"/>
              <w:rPr>
                <w:rFonts w:hint="eastAsia" w:ascii="宋体" w:hAnsi="宋体" w:eastAsiaTheme="minorEastAsia"/>
                <w:lang w:eastAsia="zh-CN"/>
              </w:rPr>
            </w:pPr>
            <w:r>
              <w:rPr>
                <w:rFonts w:hint="eastAsia" w:ascii="Times" w:hAnsi="Times" w:eastAsia="宋体" w:cs="Times New Roman"/>
                <w:szCs w:val="22"/>
              </w:rPr>
              <w:t>陈思和</w:t>
            </w:r>
            <w:r>
              <w:rPr>
                <w:rFonts w:hint="eastAsia" w:ascii="Times" w:hAnsi="Times" w:eastAsia="宋体" w:cs="Times New Roman"/>
                <w:szCs w:val="22"/>
                <w:lang w:eastAsia="zh-CN"/>
              </w:rPr>
              <w:t>著，</w:t>
            </w:r>
            <w:r>
              <w:rPr>
                <w:rFonts w:hint="eastAsia" w:ascii="Times" w:hAnsi="Times" w:eastAsia="宋体" w:cs="Times New Roman"/>
                <w:szCs w:val="22"/>
              </w:rPr>
              <w:t>《中国现当代文学名篇十五讲》，北京大学出版社，2003年</w:t>
            </w:r>
            <w:r>
              <w:rPr>
                <w:rFonts w:hint="eastAsia" w:ascii="Times" w:hAnsi="Times" w:eastAsia="宋体" w:cs="Times New Roman"/>
                <w:szCs w:val="22"/>
                <w:lang w:eastAsia="zh-CN"/>
              </w:rPr>
              <w:t>版</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eastAsia="zh-CN"/>
        </w:rPr>
        <w:t>“创意写作”系列课程是“写作”课程在新世纪的学科创新，旨在通过系统了解文学写作的原理和过程，实践性地训练学生文学阅读和文学创作的能力。其中《创意写作二》则是重在小说理论整体讲授的基础上，以“写作”为角度细读“文本”，激发学生的文学兴趣，培养文学审美能力。</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eastAsia="zh-CN"/>
        </w:rPr>
        <w:t>文本的阅读和理解能力；创造性地结构小说和情节细节叙述的能力；思考水平、文学素养以及人格培养。</w:t>
      </w:r>
    </w:p>
    <w:p>
      <w:pPr>
        <w:pStyle w:val="2"/>
        <w:spacing w:before="156" w:beforeLines="50" w:after="156" w:afterLines="50"/>
        <w:ind w:firstLine="422" w:firstLineChars="200"/>
        <w:rPr>
          <w:rFonts w:hint="eastAsia" w:hAnsi="宋体" w:cs="宋体"/>
          <w:b/>
        </w:rPr>
      </w:pPr>
      <w:r>
        <w:rPr>
          <w:rFonts w:hint="eastAsia" w:hAnsi="宋体" w:cs="宋体"/>
          <w:b/>
        </w:rPr>
        <w:t>课程目标1：</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掌握文本的细读方法，提升阅读的精准度，学理性、技术性地认知小说这一艺术门类。</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掌握小说写作的知识和方法，自觉提高写作观察力、写作感悟力和写作表达力和写作鉴赏力，形成自觉写作的强烈意识和自觉写作的良好习惯。</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提高对生活和社会的认识能力和水平，深刻理解和表现生活本质，具备人文情怀和社会责任，以文以载道和修身养性，全面提高大学生综合素质。</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Merge w:val="restart"/>
            <w:vAlign w:val="center"/>
          </w:tcPr>
          <w:p>
            <w:pPr>
              <w:pStyle w:val="2"/>
              <w:spacing w:before="156" w:beforeLines="50" w:after="156" w:afterLines="50"/>
              <w:rPr>
                <w:rFonts w:hint="eastAsia" w:hAnsi="宋体" w:eastAsia="宋体" w:cs="宋体"/>
                <w:lang w:eastAsia="zh-CN"/>
              </w:rPr>
            </w:pPr>
            <w:r>
              <w:rPr>
                <w:rFonts w:hint="eastAsia" w:hAnsi="宋体" w:cs="宋体"/>
                <w:lang w:eastAsia="zh-CN"/>
              </w:rPr>
              <w:t>了解小说独特的艺术历史、门类，具体地认知中国现代小说在其历史发展中所呈现的独特的审美品格和精神特质。</w:t>
            </w:r>
          </w:p>
        </w:tc>
        <w:tc>
          <w:tcPr>
            <w:tcW w:w="3118" w:type="dxa"/>
            <w:vAlign w:val="center"/>
          </w:tcPr>
          <w:p>
            <w:pPr>
              <w:pStyle w:val="2"/>
              <w:spacing w:before="156" w:beforeLines="50" w:after="156" w:afterLines="50"/>
              <w:ind w:firstLine="210" w:firstLineChars="100"/>
              <w:jc w:val="left"/>
              <w:rPr>
                <w:rFonts w:hint="eastAsia" w:hAnsi="宋体" w:eastAsia="黑体" w:cs="宋体"/>
                <w:lang w:eastAsia="zh-CN"/>
              </w:rPr>
            </w:pPr>
            <w:r>
              <w:rPr>
                <w:rFonts w:hint="eastAsia" w:hAnsi="宋体" w:cs="宋体"/>
                <w:lang w:val="en-US" w:eastAsia="zh-CN"/>
              </w:rPr>
              <w:t>课程一至三章，即《小说的本质》《中国现代小说的性格》《作为方法的文本细读》。</w:t>
            </w:r>
          </w:p>
        </w:tc>
        <w:tc>
          <w:tcPr>
            <w:tcW w:w="2688"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eastAsia="zh-CN"/>
              </w:rPr>
              <w:t>毕业要求</w:t>
            </w:r>
            <w:r>
              <w:rPr>
                <w:rFonts w:hint="eastAsia" w:hAnsi="宋体" w:cs="宋体"/>
                <w:lang w:val="en-US" w:eastAsia="zh-CN"/>
              </w:rPr>
              <w:t>7</w:t>
            </w:r>
          </w:p>
          <w:p>
            <w:pPr>
              <w:pStyle w:val="2"/>
              <w:spacing w:before="156" w:beforeLines="50" w:after="156" w:afterLines="50"/>
              <w:jc w:val="center"/>
              <w:rPr>
                <w:rFonts w:hint="default" w:hAnsi="宋体" w:cs="宋体"/>
                <w:lang w:val="en-US" w:eastAsia="zh-CN"/>
              </w:rPr>
            </w:pPr>
            <w:r>
              <w:rPr>
                <w:rFonts w:hint="eastAsia" w:hAnsi="宋体" w:cs="宋体"/>
                <w:lang w:val="en-US" w:eastAsia="zh-CN"/>
              </w:rPr>
              <w:t>培养目标3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left"/>
              <w:rPr>
                <w:rFonts w:hint="eastAsia" w:hAnsi="宋体" w:eastAsia="宋体" w:cs="宋体"/>
                <w:lang w:eastAsia="zh-CN"/>
              </w:rPr>
            </w:pPr>
            <w:r>
              <w:rPr>
                <w:rFonts w:hint="eastAsia" w:hAnsi="宋体" w:cs="宋体"/>
                <w:lang w:val="en-US" w:eastAsia="zh-CN"/>
              </w:rPr>
              <w:t>掌握文本的细读方法，提升阅读的精准度，理性、技术性地认知小说这一艺术门类。</w:t>
            </w:r>
          </w:p>
        </w:tc>
        <w:tc>
          <w:tcPr>
            <w:tcW w:w="3118" w:type="dxa"/>
            <w:vAlign w:val="center"/>
          </w:tcPr>
          <w:p>
            <w:pPr>
              <w:pStyle w:val="2"/>
              <w:spacing w:before="156" w:beforeLines="50" w:after="156" w:afterLines="50"/>
              <w:jc w:val="left"/>
              <w:rPr>
                <w:rFonts w:hint="eastAsia" w:hAnsi="宋体" w:eastAsia="黑体" w:cs="宋体"/>
                <w:lang w:eastAsia="zh-CN"/>
              </w:rPr>
            </w:pPr>
            <w:r>
              <w:rPr>
                <w:rFonts w:hint="eastAsia" w:hAnsi="宋体" w:cs="宋体"/>
                <w:lang w:val="en-US" w:eastAsia="zh-CN"/>
              </w:rPr>
              <w:t>课程四至六章，即张爱玲、曹禺和韩寒的三个文本讲解。</w:t>
            </w:r>
          </w:p>
        </w:tc>
        <w:tc>
          <w:tcPr>
            <w:tcW w:w="2688"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eastAsia="zh-CN"/>
              </w:rPr>
              <w:t>毕业要求</w:t>
            </w:r>
            <w:r>
              <w:rPr>
                <w:rFonts w:hint="eastAsia" w:hAnsi="宋体" w:cs="宋体"/>
                <w:lang w:val="en-US" w:eastAsia="zh-CN"/>
              </w:rPr>
              <w:t>3</w:t>
            </w:r>
          </w:p>
          <w:p>
            <w:pPr>
              <w:pStyle w:val="2"/>
              <w:spacing w:before="156" w:beforeLines="50" w:after="156" w:afterLines="50"/>
              <w:jc w:val="center"/>
              <w:rPr>
                <w:rFonts w:hint="default" w:hAnsi="宋体" w:cs="宋体"/>
                <w:lang w:val="en-US" w:eastAsia="zh-CN"/>
              </w:rPr>
            </w:pPr>
            <w:r>
              <w:rPr>
                <w:rFonts w:hint="eastAsia" w:hAnsi="宋体" w:cs="宋体"/>
                <w:lang w:val="en-US" w:eastAsia="zh-CN"/>
              </w:rPr>
              <w:t>培养目标2</w:t>
            </w:r>
          </w:p>
          <w:p>
            <w:pPr>
              <w:pStyle w:val="2"/>
              <w:spacing w:before="156" w:beforeLines="50" w:after="156" w:afterLines="50"/>
              <w:jc w:val="center"/>
              <w:rPr>
                <w:rFonts w:hint="default" w:hAnsi="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left"/>
              <w:rPr>
                <w:rFonts w:hint="eastAsia" w:hAnsi="宋体" w:eastAsia="宋体" w:cs="宋体"/>
                <w:lang w:eastAsia="zh-CN"/>
              </w:rPr>
            </w:pPr>
            <w:r>
              <w:rPr>
                <w:rFonts w:hint="eastAsia" w:hAnsi="宋体" w:cs="宋体"/>
                <w:lang w:eastAsia="zh-CN"/>
              </w:rPr>
              <w:t>能够通过对文学写作知识的学习，尝试自觉地文学创作</w:t>
            </w:r>
          </w:p>
        </w:tc>
        <w:tc>
          <w:tcPr>
            <w:tcW w:w="3118" w:type="dxa"/>
            <w:vAlign w:val="center"/>
          </w:tcPr>
          <w:p>
            <w:pPr>
              <w:pStyle w:val="2"/>
              <w:spacing w:before="156" w:beforeLines="50" w:after="156" w:afterLines="50"/>
              <w:jc w:val="left"/>
              <w:rPr>
                <w:rFonts w:hint="eastAsia" w:ascii="黑体" w:hAnsi="宋体" w:eastAsia="宋体"/>
                <w:b/>
                <w:bCs/>
                <w:szCs w:val="21"/>
                <w:lang w:eastAsia="zh-CN"/>
              </w:rPr>
            </w:pPr>
            <w:r>
              <w:rPr>
                <w:rFonts w:hint="eastAsia" w:hAnsi="宋体" w:cs="宋体"/>
                <w:lang w:eastAsia="zh-CN"/>
              </w:rPr>
              <w:t>包括三次小说理论讲授，即关于小说的纪律、语言和什么是坏小说，以及两次写作训练。</w:t>
            </w:r>
          </w:p>
        </w:tc>
        <w:tc>
          <w:tcPr>
            <w:tcW w:w="2688"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eastAsia="zh-CN"/>
              </w:rPr>
              <w:t>毕业要求</w:t>
            </w:r>
            <w:r>
              <w:rPr>
                <w:rFonts w:hint="eastAsia" w:hAnsi="宋体" w:cs="宋体"/>
                <w:lang w:val="en-US" w:eastAsia="zh-CN"/>
              </w:rPr>
              <w:t>3和7</w:t>
            </w:r>
          </w:p>
          <w:p>
            <w:pPr>
              <w:pStyle w:val="2"/>
              <w:spacing w:before="156" w:beforeLines="50" w:after="156" w:afterLines="50"/>
              <w:jc w:val="center"/>
              <w:rPr>
                <w:rFonts w:hint="default" w:hAnsi="宋体" w:cs="宋体"/>
                <w:lang w:val="en-US" w:eastAsia="zh-CN"/>
              </w:rPr>
            </w:pPr>
            <w:r>
              <w:rPr>
                <w:rFonts w:hint="eastAsia" w:hAnsi="宋体" w:cs="宋体"/>
                <w:lang w:val="en-US" w:eastAsia="zh-CN"/>
              </w:rPr>
              <w:t>培养目标2、3、5</w:t>
            </w:r>
          </w:p>
        </w:tc>
      </w:tr>
    </w:tbl>
    <w:p>
      <w:pPr>
        <w:spacing w:before="156" w:beforeLines="50" w:after="156" w:afterLines="50"/>
        <w:ind w:firstLine="562" w:firstLineChars="200"/>
        <w:rPr>
          <w:rFonts w:ascii="宋体" w:hAnsi="宋体" w:eastAsia="宋体"/>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w:t>
      </w:r>
      <w:r>
        <w:rPr>
          <w:rFonts w:hint="eastAsia" w:eastAsia="黑体"/>
        </w:rPr>
        <w:t>小说的本质和创意小说</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整体上了解小说的历史发展和现代变革，知晓课程教学计划、方法和目标。</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小说的本质和如何“创意”小说。</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rPr>
        <w:t>小说的产生决定了它气质中较为俗的一面。现代小说的出现得于产业革命对于劳动力的解放，从本质上它又契合人类对于突破有限生命时空限制的本能欲望。这种相对带有窥私性质的要求决定了小说的可读性。所谓小说的本质就是从小说的历史渊源来认识这种载体根本的气质和性质。它的这种与诗歌不同的气质，决定了小说需要从常情常理出发，某种程度上也决定了它必须遵守现实生活中的逻辑，或者是它需要创设自己的逻辑，然后必须遵守它。创意小说写作在西方尤其美国已成比较成熟的一门小说写作课程，它抓住小说的本质，根据小说的技术性要求，肢解写作过程，从基本的技术层面到想象力激发写作者，教授现代小说的写作技术，同时探讨小说可能的空间和深度。</w:t>
      </w:r>
    </w:p>
    <w:p>
      <w:pPr>
        <w:snapToGrid w:val="0"/>
        <w:spacing w:line="360" w:lineRule="auto"/>
        <w:ind w:firstLine="482" w:firstLineChars="200"/>
        <w:rPr>
          <w:rFonts w:hint="eastAsia" w:eastAsia="黑体"/>
        </w:rPr>
      </w:pPr>
      <w:r>
        <w:rPr>
          <w:rFonts w:hint="eastAsia" w:ascii="黑体" w:hAnsi="黑体" w:eastAsia="黑体" w:cs="Times New Roman"/>
          <w:b/>
          <w:sz w:val="24"/>
          <w:szCs w:val="24"/>
        </w:rPr>
        <w:t xml:space="preserve">第二章 </w:t>
      </w:r>
      <w:r>
        <w:rPr>
          <w:rFonts w:hint="eastAsia" w:eastAsia="黑体"/>
          <w:sz w:val="24"/>
          <w:szCs w:val="24"/>
        </w:rPr>
        <w:t>中国现代小说的性格</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通过历史而具体地了解中国现代小说的现实维度、精神品格和美学探索，理解小说创造的意义、价值以及艺术评价等相关问题。</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ind w:firstLine="420" w:firstLineChars="200"/>
        <w:jc w:val="left"/>
        <w:rPr>
          <w:rFonts w:hint="default" w:ascii="宋体" w:hAnsi="宋体" w:eastAsia="宋体" w:cs="宋体"/>
          <w:lang w:val="en-US" w:eastAsia="zh-CN"/>
        </w:rPr>
      </w:pPr>
      <w:r>
        <w:rPr>
          <w:rFonts w:hint="eastAsia" w:ascii="宋体" w:hAnsi="宋体" w:eastAsia="宋体" w:cs="宋体"/>
        </w:rPr>
        <w:t xml:space="preserve">小说在中国现代文学上的主要地位，它取代诗文，第一次成为知识分子表达社会情感的载体。鲁迅为什么要写《狂人日记》。吃人意象的演变（包括吃人问题的提出：历史上的吃人传统；吃人问题的深化：现实遭遇的吃人威胁；吃人问题的反思：对人性黑暗的批判。） 《狂人日记》的先锋性。《狂人日记》对于历史与现实的批判在鲁迅之后作品中的回应，包括对《故乡》、《肥皂》、《在酒楼上》、《伤逝》等的内容介绍。“五四”新文化运动和鲁迅一代写作者塑造了中国现代小说特殊的性格，决定了它不断参与时代核心讨论，关心政治的精英意识和阳刚气质。这种性格某种意义上影响着一代又一代的写作者，同时也成为我们重读经典的一道阀门。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概念上界定什么是现代文学，中国现代文学与西方现代文学的关系以及中国现代文学特殊的时代使命和审美气质。概述中国现代文学的准备、发生、成熟以及转型四个阶段，以及其中重要的作家和作品，展示中国历史与文学进入现代之后所形成的中国现代文学其整体的发展脉络。在白话文运动与《新青年》的杂志背景上，介绍1918年发表的《狂人日记》的内容与思想情感，了解现代知识分子在西方知识启蒙下面对五千年的中国文化与两千年的封建社会觉醒时的震惊、惶惑和愤怒的呐喊。梳理从中国传奇、志怪到40年代的中国现代文学，讨论中国现代小说特殊的一种性格。</w:t>
      </w:r>
    </w:p>
    <w:p>
      <w:pPr>
        <w:snapToGrid w:val="0"/>
        <w:spacing w:line="360" w:lineRule="auto"/>
        <w:ind w:firstLine="482" w:firstLineChars="200"/>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 xml:space="preserve">章 </w:t>
      </w:r>
      <w:r>
        <w:rPr>
          <w:rFonts w:hint="eastAsia" w:eastAsia="黑体"/>
          <w:sz w:val="24"/>
          <w:szCs w:val="24"/>
        </w:rPr>
        <w:t>作为方法的文本细读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文本细读的能力训练是小说写作课程的基本要求。本章旨在通过充分的文本案例导入、提问、讨论和讲解，明确“细读”作为一种文学的专业阅读方法其重要性和科学性。</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文本细读的意义和方法：直面作品；寻找经典；寻找缝隙；寻找原型。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什么是文本细读，如何对文本进行细读，细读的目的等些列问题在理论的讲授和具体作品的解读展示里得以解决。</w:t>
      </w:r>
    </w:p>
    <w:p>
      <w:pPr>
        <w:snapToGrid w:val="0"/>
        <w:spacing w:line="360" w:lineRule="auto"/>
        <w:ind w:firstLine="482" w:firstLineChars="200"/>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eastAsia="黑体"/>
          <w:sz w:val="24"/>
          <w:szCs w:val="24"/>
        </w:rPr>
        <w:t>剥离作者：张爱玲和她的《倾城之恋》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通过对文本导入、提问和讲解，将“细读”作为一种方法运用到作品的阅读理解中，并由此引导学生换位“创作者”的角度。</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现代文学发展到40年代进入它的成熟期，这其中张爱玲可以算做是这一时期的代表成果。中国现代文学从一开始就包括雅俗两个阵营，这连个阵营在30年代已经开始在民间的问题上有所交流，而它们的真正融合是在张爱玲的作品中。张爱玲的作品有精致的结构、考究的语言以及细腻又耐人寻味的感情，开拓了都市民间的现代文学写作，逼真地写出了现代化过程中都市的传统道德式微和市民面对社会文化发生巨大变动而生出的虚无和恐慌的心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针对文本的一个细节提出问题：范白二人相爱吗？以爱情为概念，调动学生的自我感情，吸引他们走进文本内部，发现问题，寻找答案。本章选取张爱玲1943年发表的《倾城之恋》，通过分析范柳原与白流苏的爱情故事，讨论两种文化背景的差异，以及小说所暴露出来的虚无的人感受不到真正的爱情。了解张爱玲的艺术创作与个人性格，解析为什么80年代以来很多年轻读者喜欢张爱玲的作品。</w:t>
      </w:r>
      <w:r>
        <w:rPr>
          <w:rFonts w:hint="eastAsia" w:ascii="宋体" w:hAnsi="宋体" w:eastAsia="宋体" w:cs="宋体"/>
          <w:color w:val="000000"/>
          <w:kern w:val="0"/>
          <w:szCs w:val="21"/>
          <w:lang w:val="en-US" w:eastAsia="zh-CN"/>
        </w:rPr>
        <w:t xml:space="preserve">  文本细读的意义和方法：直面作品；寻找经典；寻找缝隙；寻找原型。</w:t>
      </w:r>
    </w:p>
    <w:p>
      <w:pPr>
        <w:snapToGrid w:val="0"/>
        <w:spacing w:line="360" w:lineRule="auto"/>
        <w:ind w:firstLine="482" w:firstLineChars="200"/>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章</w:t>
      </w:r>
      <w:r>
        <w:rPr>
          <w:rFonts w:hint="eastAsia" w:ascii="黑体" w:hAnsi="黑体" w:eastAsia="黑体" w:cs="Times New Roman"/>
          <w:b/>
          <w:sz w:val="24"/>
          <w:szCs w:val="24"/>
          <w:lang w:val="en-US" w:eastAsia="zh-CN"/>
        </w:rPr>
        <w:t xml:space="preserve"> </w:t>
      </w:r>
      <w:r>
        <w:rPr>
          <w:rFonts w:hint="eastAsia" w:eastAsia="黑体"/>
          <w:sz w:val="24"/>
          <w:szCs w:val="24"/>
        </w:rPr>
        <w:t>人物塑造：曹禺的《雷雨》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小说重视人物形象的塑造，如何用人物的对话和言语来塑造人物是这章内容试图跟学生探讨的对象。</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snapToGrid w:val="0"/>
        <w:spacing w:line="360" w:lineRule="auto"/>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命运观的问题：第九条好汉是“雷雨”；乌托邦的问题：周冲的塑造；婚姻悲剧的问题：周朴园的心里有没有爱；恶魔性因素的问题：蘩漪的独特性。</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曹禺的《雷雨》是本课程唯一所选的一部话剧剧本，剧本写作与小说写作有着千丝万缕的联系，尤其在人物塑造和对话写作，选取《雷雨》旨在通过对剧本的阅读，了解这种艺术形式的基本创作规则。首先话剧在中国现代文学中占有相当重要的地位，在旧居改革和西方戏剧的双重影响下，话剧这种艺术最早地参与了中国现代性追求的活动，如早在1907留日学生在东京演出《茶花女》、《黑奴吁天录》。其次《雷雨》在30年代的社会舞台上包容了极大的社会信息量，它从伦理与人性的角度创造戏剧的紧张，最终用一个悲剧指向对人性沉沦的深刻批判与同情。</w:t>
      </w:r>
    </w:p>
    <w:p>
      <w:pPr>
        <w:snapToGrid w:val="0"/>
        <w:spacing w:line="360" w:lineRule="auto"/>
        <w:ind w:firstLine="482" w:firstLineChars="200"/>
        <w:rPr>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六</w:t>
      </w:r>
      <w:r>
        <w:rPr>
          <w:rFonts w:hint="eastAsia" w:ascii="黑体" w:hAnsi="黑体" w:eastAsia="黑体" w:cs="Times New Roman"/>
          <w:b/>
          <w:sz w:val="24"/>
          <w:szCs w:val="24"/>
        </w:rPr>
        <w:t xml:space="preserve">章 </w:t>
      </w:r>
      <w:r>
        <w:rPr>
          <w:rFonts w:hint="eastAsia" w:eastAsia="黑体"/>
          <w:sz w:val="24"/>
          <w:szCs w:val="24"/>
        </w:rPr>
        <w:t>寻找结构：韩寒《1988 我想和这个世界谈谈》</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作为思想和情感的载体，小说如何寻找它的结构。</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snapToGrid w:val="0"/>
        <w:spacing w:line="360" w:lineRule="auto"/>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这样的小说无论是从阅读还是写作，都需要一步步解密，“我”是谁，丁丁哥哥又是谁，1988是什么，我为什么一定要跟世界谈谈。反之，如果写作者有一个表达的欲望，如何把它放在一个可看的故事中，找到表达的方式。</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jc w:val="left"/>
        <w:rPr>
          <w:rFonts w:hint="eastAsia"/>
        </w:rPr>
      </w:pPr>
      <w:r>
        <w:rPr>
          <w:rFonts w:hint="eastAsia" w:ascii="宋体" w:hAnsi="宋体" w:eastAsia="宋体" w:cs="宋体"/>
          <w:color w:val="000000"/>
          <w:kern w:val="0"/>
          <w:szCs w:val="21"/>
          <w:lang w:eastAsia="zh-CN"/>
        </w:rPr>
        <w:t>在张爱玲《倾城之恋》文本细读中学习如何发现细节，寻找裂缝，进入文本，最终剥离出作者，以及曹禺《雷雨》对于人物语言与性格的塑造之后，文本细读三讨论的是作为思想和情感的载体，小说如何寻找它的结构。《1988 我想和这个世界谈谈》是一个隐喻意味特别强的文本，与一般小说不同，它目的性非常强，就是要通过小说给复杂的思想和认知赋形。</w:t>
      </w:r>
    </w:p>
    <w:p>
      <w:pPr>
        <w:snapToGrid w:val="0"/>
        <w:spacing w:line="360" w:lineRule="auto"/>
        <w:ind w:firstLine="482" w:firstLineChars="200"/>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七</w:t>
      </w:r>
      <w:r>
        <w:rPr>
          <w:rFonts w:hint="eastAsia" w:ascii="黑体" w:hAnsi="黑体" w:eastAsia="黑体" w:cs="Times New Roman"/>
          <w:b/>
          <w:sz w:val="24"/>
          <w:szCs w:val="24"/>
        </w:rPr>
        <w:t xml:space="preserve">章 </w:t>
      </w:r>
      <w:r>
        <w:rPr>
          <w:rFonts w:hint="eastAsia" w:eastAsia="黑体"/>
          <w:sz w:val="24"/>
          <w:szCs w:val="24"/>
        </w:rPr>
        <w:t>小说的纪律与书写的自由</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小说的逻辑问题。</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通过大量的经典作品来展示小说内部的逻辑，让学生认识到它，学会发现它，最终遵守它，用它去解读和书写。感受小说写作需要遵守的纪律，同时发现创作者真正的自由。</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小说有它自己的逻辑，某种意义上这个逻辑就是现实社会的常情常理。小说要从A到B，这个过程中必须严格遵守它的逻辑，这样的逻辑让小说远较于现实生活更加真实，所有的细节都在这个逻辑上，推动它，最终它们一起推动小说的情节。这可以看成是小说最终的一个纪律。与此同时，书写又是自由的。如托尔斯泰的《安娜卡列尼娜》，一方面我们可以看到安娜最终似乎只有自尽，另一方面我们又可以看到托尔斯泰给予安娜的那样一种严苛的道德律令。</w:t>
      </w:r>
    </w:p>
    <w:p>
      <w:pPr>
        <w:snapToGrid w:val="0"/>
        <w:spacing w:line="360" w:lineRule="auto"/>
        <w:ind w:firstLine="482" w:firstLineChars="200"/>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八</w:t>
      </w:r>
      <w:r>
        <w:rPr>
          <w:rFonts w:hint="eastAsia" w:ascii="黑体" w:hAnsi="黑体" w:eastAsia="黑体" w:cs="Times New Roman"/>
          <w:b/>
          <w:sz w:val="24"/>
          <w:szCs w:val="24"/>
        </w:rPr>
        <w:t xml:space="preserve">章 </w:t>
      </w:r>
      <w:r>
        <w:rPr>
          <w:rFonts w:hint="eastAsia" w:eastAsia="黑体"/>
        </w:rPr>
        <w:t xml:space="preserve"> </w:t>
      </w:r>
      <w:r>
        <w:rPr>
          <w:rFonts w:hint="eastAsia" w:eastAsia="黑体"/>
          <w:sz w:val="24"/>
          <w:szCs w:val="24"/>
        </w:rPr>
        <w:t>写作训练 一《我的恋爱是我想出来的》</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rPr>
      </w:pPr>
      <w:r>
        <w:rPr>
          <w:rFonts w:hint="eastAsia" w:ascii="宋体" w:hAnsi="宋体" w:eastAsia="宋体" w:cs="宋体"/>
          <w:color w:val="000000"/>
          <w:kern w:val="0"/>
          <w:szCs w:val="21"/>
          <w:lang w:val="en-US" w:eastAsia="zh-CN"/>
        </w:rPr>
        <w:t>练习小说的纪律问题。</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引导学生从文学感觉、理论观念走向写作具体实践；回应写作过程中的各种疑问；组织课堂讨论。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jc w:val="left"/>
        <w:rPr>
          <w:rFonts w:hint="eastAsia" w:ascii="黑体" w:hAnsi="黑体" w:eastAsia="黑体" w:cs="Times New Roman"/>
          <w:b/>
          <w:sz w:val="24"/>
          <w:szCs w:val="24"/>
        </w:rPr>
      </w:pPr>
      <w:r>
        <w:rPr>
          <w:rFonts w:hint="eastAsia" w:ascii="宋体" w:hAnsi="宋体" w:eastAsia="宋体" w:cs="宋体"/>
          <w:color w:val="000000"/>
          <w:kern w:val="0"/>
          <w:szCs w:val="21"/>
          <w:lang w:eastAsia="zh-CN"/>
        </w:rPr>
        <w:t>这篇小说是现成的，但是它的逻辑非常清晰，它留给写作者的自由节点也很明朗，它特别适合集体性的课堂书写讨论。给出这样一句有内容的标题，跟同学们一起体会小说写作的纪律与自由。如果再确定一个具体的时代背景，具体的人物身份，等等，每一步新的设定会给小说的写作提出什么要求，带来什么限制。</w:t>
      </w:r>
    </w:p>
    <w:p>
      <w:pPr>
        <w:snapToGrid w:val="0"/>
        <w:spacing w:line="360" w:lineRule="auto"/>
        <w:ind w:firstLine="482" w:firstLineChars="200"/>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九</w:t>
      </w:r>
      <w:r>
        <w:rPr>
          <w:rFonts w:hint="eastAsia" w:ascii="黑体" w:hAnsi="黑体" w:eastAsia="黑体" w:cs="Times New Roman"/>
          <w:b/>
          <w:sz w:val="24"/>
          <w:szCs w:val="24"/>
        </w:rPr>
        <w:t xml:space="preserve">章 </w:t>
      </w:r>
      <w:r>
        <w:rPr>
          <w:rFonts w:hint="eastAsia" w:eastAsia="黑体"/>
          <w:sz w:val="24"/>
          <w:szCs w:val="24"/>
        </w:rPr>
        <w:t>什么是坏小说</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小说的艺术评价问题。</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snapToGrid w:val="0"/>
        <w:spacing w:line="360" w:lineRule="auto"/>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根据学生的具体情况，用他们所熟悉的流行文本来讨论这个问题。</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jc w:val="left"/>
        <w:rPr>
          <w:rFonts w:hint="eastAsia" w:ascii="黑体" w:hAnsi="黑体" w:eastAsia="黑体" w:cs="Times New Roman"/>
          <w:b/>
          <w:sz w:val="24"/>
          <w:szCs w:val="24"/>
        </w:rPr>
      </w:pPr>
      <w:r>
        <w:rPr>
          <w:rFonts w:hint="eastAsia" w:ascii="宋体" w:hAnsi="宋体" w:eastAsia="宋体" w:cs="宋体"/>
          <w:color w:val="000000"/>
          <w:kern w:val="0"/>
          <w:szCs w:val="21"/>
          <w:lang w:eastAsia="zh-CN"/>
        </w:rPr>
        <w:t>作为参差的对比，以郭敬明的《小时代》等这样的为学生们所熟悉的流行阅读为例，讨论什么是坏小说，从而确定好小说的标准。从写作的角度来说，好的小说首先要顺，逻辑通顺，其次它能从我们所谙熟的此岸轻盈地渡到彼岸，再者是语言结构等的问题。</w:t>
      </w:r>
    </w:p>
    <w:p>
      <w:pPr>
        <w:snapToGrid w:val="0"/>
        <w:spacing w:line="360" w:lineRule="auto"/>
        <w:ind w:firstLine="482" w:firstLineChars="200"/>
        <w:rPr>
          <w:rFonts w:hint="eastAsia" w:eastAsia="黑体"/>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w:t>
      </w:r>
      <w:r>
        <w:rPr>
          <w:rFonts w:hint="eastAsia" w:ascii="黑体" w:hAnsi="黑体" w:eastAsia="黑体" w:cs="Times New Roman"/>
          <w:b/>
          <w:sz w:val="24"/>
          <w:szCs w:val="24"/>
        </w:rPr>
        <w:t xml:space="preserve">章 </w:t>
      </w:r>
      <w:r>
        <w:rPr>
          <w:rFonts w:hint="eastAsia" w:eastAsia="黑体"/>
          <w:sz w:val="24"/>
          <w:szCs w:val="24"/>
          <w:lang w:eastAsia="zh-CN"/>
        </w:rPr>
        <w:t>语言的问题</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探讨小说写作中的语言问题。</w:t>
      </w:r>
    </w:p>
    <w:p>
      <w:pPr>
        <w:numPr>
          <w:ilvl w:val="0"/>
          <w:numId w:val="0"/>
        </w:numPr>
        <w:snapToGrid w:val="0"/>
        <w:spacing w:line="360" w:lineRule="auto"/>
        <w:ind w:leftChars="200"/>
        <w:rPr>
          <w:rFonts w:hint="eastAsia"/>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r>
        <w:rPr>
          <w:rFonts w:hint="eastAsia"/>
        </w:rPr>
        <w:t xml:space="preserve">  </w:t>
      </w:r>
    </w:p>
    <w:p>
      <w:pPr>
        <w:numPr>
          <w:ilvl w:val="0"/>
          <w:numId w:val="0"/>
        </w:numPr>
        <w:snapToGrid w:val="0"/>
        <w:spacing w:line="360" w:lineRule="auto"/>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讲授如王安忆、严歌苓、苏童等作家寻找词语的故事，帮助学生练习他们的动词使用能力。</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snapToGrid w:val="0"/>
        <w:spacing w:line="360" w:lineRule="auto"/>
        <w:ind w:firstLine="420" w:firstLineChars="200"/>
        <w:jc w:val="left"/>
        <w:rPr>
          <w:rFonts w:hint="eastAsia" w:ascii="黑体" w:hAnsi="黑体" w:eastAsia="黑体" w:cs="Times New Roman"/>
          <w:b/>
          <w:sz w:val="24"/>
          <w:szCs w:val="24"/>
        </w:rPr>
      </w:pPr>
      <w:r>
        <w:rPr>
          <w:rFonts w:hint="eastAsia" w:ascii="宋体" w:hAnsi="宋体" w:eastAsia="宋体" w:cs="宋体"/>
          <w:color w:val="000000"/>
          <w:kern w:val="0"/>
          <w:szCs w:val="21"/>
          <w:lang w:val="en-US" w:eastAsia="zh-CN"/>
        </w:rPr>
        <w:t>以小津安二郎的 Good Morning为例，讨论小说语言的特殊性。与诗歌、散文、话剧等不同，小说的容积比较大，它需要大量的语言去填充它，废话对它来说必不可少。现代汉语使用至今在小说写作中出现了“打滑”的现象，如何重新激发词语的活力，选择用朴素的词语表达世界，不要让语言成为写作与阅读之间的障碍，不给读者有语言的负担。</w:t>
      </w:r>
    </w:p>
    <w:p>
      <w:pPr>
        <w:snapToGrid w:val="0"/>
        <w:spacing w:line="360" w:lineRule="auto"/>
        <w:ind w:firstLine="482" w:firstLineChars="200"/>
        <w:rPr>
          <w:rFonts w:hint="eastAsia" w:eastAsia="黑体"/>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十一</w:t>
      </w:r>
      <w:r>
        <w:rPr>
          <w:rFonts w:hint="eastAsia" w:ascii="黑体" w:hAnsi="黑体" w:eastAsia="黑体" w:cs="Times New Roman"/>
          <w:b/>
          <w:sz w:val="24"/>
          <w:szCs w:val="24"/>
        </w:rPr>
        <w:t xml:space="preserve">章 </w:t>
      </w:r>
      <w:r>
        <w:rPr>
          <w:rFonts w:hint="eastAsia" w:eastAsia="黑体"/>
          <w:sz w:val="24"/>
          <w:szCs w:val="24"/>
          <w:lang w:eastAsia="zh-CN"/>
        </w:rPr>
        <w:t>小说的精神</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小说的精神性问题。</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snapToGrid w:val="0"/>
        <w:spacing w:line="360" w:lineRule="auto"/>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中国现代文学诞生出一种先锋的精神，这样的精神从“五四”到现在一直激荡在知识分子的书写中，它使得中国的小说具有西方小说很不同的一种群体批判性气质。当我们学会用词，可以找到人物，可以讲出一个完成的故事时，我们最需要仍然是Idea。这种Idea一方面可以帮助书写者抗衡现代生活的同质性趋向，有故事可讲，另一方面它鼓舞小说不放弃对人的认识和创造，最终用文字生出一种情感或者精神。</w:t>
      </w:r>
    </w:p>
    <w:p>
      <w:pPr>
        <w:numPr>
          <w:ilvl w:val="0"/>
          <w:numId w:val="0"/>
        </w:numPr>
        <w:snapToGrid w:val="0"/>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教学内容</w:t>
      </w:r>
    </w:p>
    <w:p>
      <w:pPr>
        <w:numPr>
          <w:ilvl w:val="0"/>
          <w:numId w:val="0"/>
        </w:numPr>
        <w:snapToGrid w:val="0"/>
        <w:spacing w:line="360" w:lineRule="auto"/>
        <w:ind w:firstLine="420" w:firstLineChars="200"/>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讨论萧红的《生死场》。</w:t>
      </w:r>
    </w:p>
    <w:p>
      <w:pPr>
        <w:snapToGrid w:val="0"/>
        <w:spacing w:line="360" w:lineRule="auto"/>
        <w:ind w:firstLine="482" w:firstLineChars="200"/>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十二</w:t>
      </w:r>
      <w:r>
        <w:rPr>
          <w:rFonts w:hint="eastAsia" w:ascii="黑体" w:hAnsi="黑体" w:eastAsia="黑体" w:cs="Times New Roman"/>
          <w:b/>
          <w:sz w:val="24"/>
          <w:szCs w:val="24"/>
        </w:rPr>
        <w:t>章</w:t>
      </w:r>
      <w:r>
        <w:rPr>
          <w:rFonts w:hint="eastAsia" w:ascii="黑体" w:hAnsi="黑体" w:eastAsia="黑体" w:cs="Times New Roman"/>
          <w:b/>
          <w:sz w:val="24"/>
          <w:szCs w:val="24"/>
          <w:lang w:val="en-US" w:eastAsia="zh-CN"/>
        </w:rPr>
        <w:t xml:space="preserve"> </w:t>
      </w:r>
      <w:r>
        <w:rPr>
          <w:rFonts w:hint="eastAsia" w:eastAsia="黑体"/>
          <w:sz w:val="24"/>
          <w:szCs w:val="24"/>
        </w:rPr>
        <w:t>写作训练二 给我一个词</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整体上完成一篇小说创作。</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教学重难点</w:t>
      </w:r>
    </w:p>
    <w:p>
      <w:pPr>
        <w:snapToGrid w:val="0"/>
        <w:spacing w:line="360" w:lineRule="auto"/>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借助词语，最终编一个故事。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一个名词，一个动词，一个句子，一个故事。这部分内容尝试用西方Creative Wrting的经典写作坊流程共同写作一个故事。在这个过程中，除了有小说的情节推动问题，更要求大家的想象力。</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ind w:firstLine="422" w:firstLineChars="20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ascii="宋体" w:hAnsi="宋体" w:eastAsia="宋体"/>
              </w:rPr>
            </w:pPr>
            <w:r>
              <w:rPr>
                <w:rFonts w:hint="eastAsia" w:ascii="黑体" w:eastAsia="黑体"/>
              </w:rPr>
              <w:t>小说的本质</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ascii="宋体" w:hAnsi="宋体" w:eastAsia="宋体"/>
              </w:rPr>
            </w:pPr>
            <w:r>
              <w:rPr>
                <w:rFonts w:hint="eastAsia" w:ascii="黑体" w:eastAsia="黑体"/>
              </w:rPr>
              <w:t>中国现代小说的性格</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ascii="宋体" w:hAnsi="宋体" w:eastAsia="宋体"/>
              </w:rPr>
            </w:pPr>
            <w:r>
              <w:rPr>
                <w:rFonts w:hint="eastAsia" w:ascii="黑体" w:eastAsia="黑体"/>
              </w:rPr>
              <w:t>作为方法的文本细读</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ascii="宋体" w:hAnsi="宋体" w:eastAsia="宋体"/>
              </w:rPr>
            </w:pPr>
            <w:r>
              <w:rPr>
                <w:rFonts w:hint="eastAsia" w:ascii="黑体" w:eastAsia="黑体"/>
              </w:rPr>
              <w:t>张爱玲和她的《倾城之恋》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ascii="宋体" w:hAnsi="宋体" w:eastAsia="宋体"/>
              </w:rPr>
            </w:pPr>
            <w:r>
              <w:rPr>
                <w:rFonts w:hint="eastAsia" w:ascii="黑体" w:eastAsia="黑体"/>
              </w:rPr>
              <w:t>曹禺的《雷雨》</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ascii="宋体" w:hAnsi="宋体" w:eastAsia="宋体"/>
              </w:rPr>
            </w:pPr>
            <w:r>
              <w:rPr>
                <w:rFonts w:hint="eastAsia" w:ascii="黑体" w:eastAsia="黑体"/>
              </w:rPr>
              <w:t>韩寒《1988 我想和这个世界谈谈》</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ascii="宋体" w:hAnsi="宋体" w:eastAsia="宋体"/>
              </w:rPr>
            </w:pPr>
            <w:r>
              <w:rPr>
                <w:rFonts w:hint="eastAsia" w:ascii="黑体" w:eastAsia="黑体"/>
              </w:rPr>
              <w:t>小说的纪律与书写的自由</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八</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黑体" w:eastAsia="黑体"/>
              </w:rPr>
              <w:t>写作训练一</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九</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黑体" w:eastAsia="黑体"/>
              </w:rPr>
              <w:t>什么是坏小说</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黑体" w:eastAsia="黑体"/>
              </w:rPr>
              <w:t>语言的问题</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十一</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黑体" w:eastAsia="黑体"/>
              </w:rPr>
              <w:t>小说的精神</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eastAsia="zh-CN"/>
              </w:rPr>
              <w:t>十二</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黑体" w:eastAsia="黑体"/>
              </w:rPr>
              <w:t>写作训练二</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ind w:firstLine="422" w:firstLineChars="20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黑体" w:eastAsia="黑体"/>
              </w:rPr>
              <w:t>小说的本质</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精读文本</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2</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黑体" w:eastAsia="黑体"/>
              </w:rPr>
              <w:t>中国现代小说的性格</w:t>
            </w:r>
          </w:p>
        </w:tc>
        <w:tc>
          <w:tcPr>
            <w:tcW w:w="1145"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黑体" w:eastAsia="黑体"/>
              </w:rPr>
              <w:t>作为方法的文本细读</w:t>
            </w:r>
          </w:p>
        </w:tc>
        <w:tc>
          <w:tcPr>
            <w:tcW w:w="1145"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4-5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黑体" w:eastAsia="黑体"/>
              </w:rPr>
              <w:t>张爱玲和她的《倾城之恋》</w:t>
            </w:r>
          </w:p>
        </w:tc>
        <w:tc>
          <w:tcPr>
            <w:tcW w:w="1145"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6</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黑体" w:eastAsia="黑体"/>
              </w:rPr>
              <w:t>曹禺的《雷雨》</w:t>
            </w:r>
          </w:p>
        </w:tc>
        <w:tc>
          <w:tcPr>
            <w:tcW w:w="1145"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黑体" w:eastAsia="黑体"/>
              </w:rPr>
              <w:t>韩寒《1988 我想和这个世界谈谈》</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黑体" w:eastAsia="黑体"/>
              </w:rPr>
              <w:t>小说的纪律与书写的自由</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4</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9-11</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黑体" w:eastAsia="黑体"/>
              </w:rPr>
              <w:t>写作训练一</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黑体" w:eastAsia="黑体"/>
              </w:rPr>
              <w:t>什么是坏小说</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黑体" w:eastAsia="黑体"/>
              </w:rPr>
              <w:t>语言的问题</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2</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黑体" w:eastAsia="黑体"/>
              </w:rPr>
              <w:t>小说的精神</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15-17</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黑体" w:eastAsia="黑体"/>
              </w:rPr>
              <w:t>写作训练二</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lang w:val="en-US" w:eastAsia="zh-CN"/>
              </w:rPr>
              <w:t>4</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18</w:t>
            </w:r>
          </w:p>
        </w:tc>
        <w:tc>
          <w:tcPr>
            <w:tcW w:w="929"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复习考试</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Cs w:val="21"/>
                <w:lang w:val="en-US" w:eastAsia="zh-CN"/>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snapToGrid w:val="0"/>
        <w:ind w:firstLine="420" w:firstLineChars="200"/>
        <w:rPr>
          <w:rFonts w:hint="eastAsia" w:ascii="宋体" w:hAnsi="宋体" w:eastAsia="宋体" w:cs="宋体"/>
        </w:rPr>
      </w:pPr>
      <w:r>
        <w:rPr>
          <w:rFonts w:ascii="宋体" w:hAnsi="宋体" w:eastAsia="宋体"/>
        </w:rPr>
        <w:t>1</w:t>
      </w:r>
      <w:r>
        <w:rPr>
          <w:rFonts w:hint="eastAsia" w:ascii="宋体" w:hAnsi="宋体" w:eastAsia="宋体"/>
        </w:rPr>
        <w:t>．</w:t>
      </w:r>
      <w:r>
        <w:rPr>
          <w:rFonts w:hint="eastAsia" w:ascii="宋体" w:hAnsi="宋体" w:eastAsia="宋体" w:cs="宋体"/>
        </w:rPr>
        <w:t>《小说的兴起》，【美】伊恩瓦特 著，三联书店，1992年。</w:t>
      </w:r>
    </w:p>
    <w:p>
      <w:pPr>
        <w:snapToGrid w:val="0"/>
        <w:ind w:firstLine="420" w:firstLineChars="200"/>
        <w:rPr>
          <w:rFonts w:hint="eastAsia" w:ascii="宋体" w:hAnsi="宋体" w:eastAsia="宋体" w:cs="宋体"/>
        </w:rPr>
      </w:pPr>
      <w:r>
        <w:rPr>
          <w:rFonts w:hint="eastAsia" w:ascii="宋体" w:hAnsi="宋体" w:eastAsia="宋体" w:cs="宋体"/>
        </w:rPr>
        <w:t>2．《中国现代通俗文学史（插图本）》，范伯群 著，北京大学出版社，2007年。</w:t>
      </w:r>
    </w:p>
    <w:p>
      <w:pPr>
        <w:snapToGrid w:val="0"/>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《中国现代小说史》，夏志清 著，复旦大学出版社，2005年。</w:t>
      </w:r>
    </w:p>
    <w:p>
      <w:pPr>
        <w:snapToGrid w:val="0"/>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《小说家的十三堂课》，王安忆 著，上海文艺出版社，2005年。</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numPr>
          <w:ilvl w:val="0"/>
          <w:numId w:val="1"/>
        </w:numPr>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lang w:eastAsia="zh-CN"/>
        </w:rPr>
        <w:t>讲授法</w:t>
      </w:r>
    </w:p>
    <w:p>
      <w:pPr>
        <w:widowControl/>
        <w:numPr>
          <w:ilvl w:val="0"/>
          <w:numId w:val="1"/>
        </w:numPr>
        <w:spacing w:before="156" w:beforeLines="50" w:after="156" w:afterLines="50"/>
        <w:ind w:firstLine="420" w:firstLineChars="200"/>
        <w:jc w:val="left"/>
        <w:rPr>
          <w:rFonts w:ascii="宋体" w:hAnsi="宋体" w:eastAsia="宋体"/>
        </w:rPr>
      </w:pPr>
      <w:r>
        <w:rPr>
          <w:rFonts w:hint="eastAsia" w:ascii="宋体" w:hAnsi="宋体" w:eastAsia="宋体"/>
          <w:lang w:eastAsia="zh-CN"/>
        </w:rPr>
        <w:t>讨论法</w:t>
      </w:r>
    </w:p>
    <w:p>
      <w:pPr>
        <w:widowControl/>
        <w:numPr>
          <w:ilvl w:val="0"/>
          <w:numId w:val="1"/>
        </w:numPr>
        <w:spacing w:before="156" w:beforeLines="50" w:after="156" w:afterLines="50"/>
        <w:ind w:firstLine="420" w:firstLineChars="200"/>
        <w:jc w:val="left"/>
        <w:rPr>
          <w:rFonts w:ascii="宋体" w:hAnsi="宋体" w:eastAsia="宋体"/>
        </w:rPr>
      </w:pPr>
      <w:r>
        <w:rPr>
          <w:rFonts w:hint="eastAsia" w:ascii="宋体" w:hAnsi="宋体" w:eastAsia="宋体"/>
          <w:lang w:eastAsia="zh-CN"/>
        </w:rPr>
        <w:t>案例教学法</w:t>
      </w:r>
    </w:p>
    <w:p>
      <w:pPr>
        <w:widowControl/>
        <w:spacing w:before="156" w:beforeLines="50" w:after="156" w:afterLines="50"/>
        <w:ind w:firstLine="562" w:firstLineChars="200"/>
        <w:jc w:val="left"/>
        <w:rPr>
          <w:rFonts w:ascii="黑体" w:hAnsi="黑体" w:eastAsia="黑体"/>
          <w:b/>
          <w:sz w:val="28"/>
          <w:szCs w:val="28"/>
        </w:rPr>
      </w:pPr>
      <w:r>
        <w:rPr>
          <w:rFonts w:hint="eastAsia" w:ascii="黑体" w:hAnsi="黑体" w:eastAsia="黑体"/>
          <w:b/>
          <w:sz w:val="28"/>
          <w:szCs w:val="28"/>
        </w:rPr>
        <w:t>八、考核方式及评定方法</w:t>
      </w:r>
    </w:p>
    <w:p>
      <w:pPr>
        <w:widowControl/>
        <w:spacing w:before="156" w:beforeLines="50" w:after="156" w:afterLines="50"/>
        <w:ind w:firstLine="482" w:firstLineChars="200"/>
        <w:jc w:val="center"/>
        <w:rPr>
          <w:rFonts w:ascii="宋体" w:hAnsi="宋体" w:eastAsia="宋体"/>
          <w:szCs w:val="21"/>
        </w:rPr>
      </w:pPr>
      <w:r>
        <w:rPr>
          <w:rFonts w:hint="eastAsia" w:ascii="黑体" w:hAnsi="黑体" w:eastAsia="黑体"/>
          <w:b/>
          <w:sz w:val="24"/>
          <w:szCs w:val="24"/>
        </w:rPr>
        <w:t xml:space="preserve">（一）课程考核与课程目标的对应关系 </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left"/>
              <w:rPr>
                <w:rFonts w:hint="eastAsia" w:hAnsi="宋体" w:eastAsia="宋体"/>
                <w:b/>
                <w:lang w:eastAsia="zh-CN"/>
              </w:rPr>
            </w:pPr>
            <w:r>
              <w:rPr>
                <w:rFonts w:hint="eastAsia" w:hAnsi="宋体"/>
                <w:b w:val="0"/>
                <w:bCs/>
                <w:lang w:eastAsia="zh-CN"/>
              </w:rPr>
              <w:t>掌握文本细读的方法，精准分析文本</w:t>
            </w:r>
          </w:p>
        </w:tc>
        <w:tc>
          <w:tcPr>
            <w:tcW w:w="2849" w:type="dxa"/>
            <w:vAlign w:val="center"/>
          </w:tcPr>
          <w:p>
            <w:pPr>
              <w:pStyle w:val="2"/>
              <w:spacing w:before="156" w:beforeLines="50" w:after="156" w:afterLines="50"/>
              <w:jc w:val="left"/>
              <w:rPr>
                <w:rFonts w:hint="eastAsia" w:hAnsi="宋体" w:eastAsia="宋体"/>
                <w:b/>
                <w:lang w:eastAsia="zh-CN"/>
              </w:rPr>
            </w:pPr>
            <w:r>
              <w:rPr>
                <w:rFonts w:hint="eastAsia" w:hAnsi="宋体"/>
                <w:b w:val="0"/>
                <w:bCs/>
                <w:lang w:eastAsia="zh-CN"/>
              </w:rPr>
              <w:t>随堂讨论发言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left"/>
              <w:rPr>
                <w:rFonts w:hint="eastAsia" w:hAnsi="宋体" w:eastAsia="宋体"/>
                <w:b/>
                <w:lang w:eastAsia="zh-CN"/>
              </w:rPr>
            </w:pPr>
            <w:r>
              <w:rPr>
                <w:rFonts w:hint="eastAsia" w:hAnsi="宋体"/>
                <w:b w:val="0"/>
                <w:bCs/>
                <w:lang w:eastAsia="zh-CN"/>
              </w:rPr>
              <w:t>创作能力</w:t>
            </w:r>
          </w:p>
        </w:tc>
        <w:tc>
          <w:tcPr>
            <w:tcW w:w="2849" w:type="dxa"/>
            <w:vAlign w:val="center"/>
          </w:tcPr>
          <w:p>
            <w:pPr>
              <w:pStyle w:val="2"/>
              <w:spacing w:before="156" w:beforeLines="50" w:after="156" w:afterLines="50"/>
              <w:jc w:val="left"/>
              <w:rPr>
                <w:rFonts w:hint="eastAsia" w:hAnsi="宋体" w:eastAsia="宋体"/>
                <w:b/>
                <w:lang w:eastAsia="zh-CN"/>
              </w:rPr>
            </w:pPr>
            <w:r>
              <w:rPr>
                <w:rFonts w:hint="eastAsia" w:hAnsi="宋体"/>
                <w:b w:val="0"/>
                <w:bCs/>
                <w:lang w:eastAsia="zh-CN"/>
              </w:rPr>
              <w:t>两次写作训练</w:t>
            </w:r>
            <w:r>
              <w:rPr>
                <w:rFonts w:hint="eastAsia" w:hAnsi="宋体"/>
                <w:b w:val="0"/>
                <w:bCs/>
                <w:lang w:val="en-US" w:eastAsia="zh-CN"/>
              </w:rPr>
              <w:t>+</w:t>
            </w:r>
            <w:r>
              <w:rPr>
                <w:rFonts w:hint="eastAsia" w:hAnsi="宋体"/>
                <w:b w:val="0"/>
                <w:bCs/>
                <w:lang w:eastAsia="zh-CN"/>
              </w:rPr>
              <w:t>期末作品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left"/>
              <w:rPr>
                <w:rFonts w:hint="eastAsia" w:hAnsi="宋体" w:eastAsia="宋体"/>
                <w:b/>
                <w:lang w:eastAsia="zh-CN"/>
              </w:rPr>
            </w:pPr>
            <w:r>
              <w:rPr>
                <w:rFonts w:hint="eastAsia" w:hAnsi="宋体"/>
                <w:b w:val="0"/>
                <w:bCs/>
                <w:lang w:eastAsia="zh-CN"/>
              </w:rPr>
              <w:t>文本的理解和解读能力</w:t>
            </w:r>
          </w:p>
        </w:tc>
        <w:tc>
          <w:tcPr>
            <w:tcW w:w="2849" w:type="dxa"/>
            <w:vAlign w:val="center"/>
          </w:tcPr>
          <w:p>
            <w:pPr>
              <w:pStyle w:val="2"/>
              <w:spacing w:before="156" w:beforeLines="50" w:after="156" w:afterLines="50"/>
              <w:jc w:val="left"/>
              <w:rPr>
                <w:rFonts w:hint="default" w:hAnsi="宋体" w:eastAsia="宋体"/>
                <w:b/>
                <w:lang w:val="en-US" w:eastAsia="zh-CN"/>
              </w:rPr>
            </w:pPr>
            <w:r>
              <w:rPr>
                <w:rFonts w:hint="eastAsia" w:hAnsi="宋体"/>
                <w:b w:val="0"/>
                <w:bCs/>
                <w:lang w:eastAsia="zh-CN"/>
              </w:rPr>
              <w:t>随堂发言</w:t>
            </w:r>
            <w:r>
              <w:rPr>
                <w:rFonts w:hint="eastAsia" w:hAnsi="宋体"/>
                <w:b w:val="0"/>
                <w:bCs/>
                <w:lang w:val="en-US" w:eastAsia="zh-CN"/>
              </w:rPr>
              <w:t>+期末作业</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lang w:eastAsia="zh-CN"/>
        </w:rPr>
        <w:t>由于课程为专业选修课，无期中考评，基于课程的实践性，故成绩比例为</w:t>
      </w:r>
      <w:r>
        <w:rPr>
          <w:rFonts w:hint="eastAsia" w:ascii="宋体" w:hAnsi="宋体" w:eastAsia="宋体"/>
        </w:rPr>
        <w:t>平时成绩</w:t>
      </w:r>
      <w:r>
        <w:rPr>
          <w:rFonts w:hint="eastAsia" w:ascii="宋体" w:hAnsi="宋体" w:eastAsia="宋体"/>
          <w:lang w:val="en-US" w:eastAsia="zh-CN"/>
        </w:rPr>
        <w:t>40</w:t>
      </w:r>
      <w:r>
        <w:rPr>
          <w:rFonts w:ascii="宋体" w:hAnsi="宋体" w:eastAsia="宋体"/>
        </w:rPr>
        <w:t>%</w:t>
      </w:r>
      <w:r>
        <w:rPr>
          <w:rFonts w:hint="eastAsia" w:ascii="宋体" w:hAnsi="宋体" w:eastAsia="宋体"/>
          <w:lang w:eastAsia="zh-CN"/>
        </w:rPr>
        <w:t>和</w:t>
      </w:r>
      <w:r>
        <w:rPr>
          <w:rFonts w:hint="eastAsia" w:ascii="宋体" w:hAnsi="宋体" w:eastAsia="宋体"/>
        </w:rPr>
        <w:t>期末考试6</w:t>
      </w:r>
      <w:r>
        <w:rPr>
          <w:rFonts w:ascii="宋体" w:hAnsi="宋体" w:eastAsia="宋体"/>
        </w:rPr>
        <w:t>0%</w:t>
      </w:r>
      <w:r>
        <w:rPr>
          <w:rFonts w:hint="eastAsia" w:ascii="宋体" w:hAnsi="宋体" w:eastAsia="宋体"/>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ind w:firstLine="422" w:firstLineChars="200"/>
              <w:rPr>
                <w:rFonts w:ascii="宋体" w:hAnsi="宋体" w:eastAsia="宋体"/>
                <w:b/>
                <w:bCs/>
                <w:kern w:val="0"/>
                <w:szCs w:val="21"/>
              </w:rPr>
            </w:pPr>
            <w:r>
              <w:rPr>
                <w:rFonts w:hint="eastAsia" w:ascii="宋体" w:hAnsi="宋体" w:eastAsia="宋体"/>
                <w:b/>
                <w:bCs/>
                <w:kern w:val="0"/>
                <w:szCs w:val="21"/>
              </w:rPr>
              <w:t>考核占比</w:t>
            </w:r>
          </w:p>
          <w:p>
            <w:pPr>
              <w:spacing w:before="156" w:beforeLines="50" w:after="156" w:afterLines="50"/>
              <w:ind w:firstLine="422" w:firstLineChars="20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bookmarkStart w:id="0" w:name="_GoBack"/>
            <w:bookmarkEnd w:id="0"/>
            <w:r>
              <w:rPr>
                <w:rFonts w:hint="eastAsia" w:ascii="宋体" w:hAnsi="宋体" w:eastAsia="宋体"/>
                <w:kern w:val="0"/>
                <w:szCs w:val="21"/>
                <w:lang w:val="en-US" w:eastAsia="zh-CN"/>
              </w:rPr>
              <w:t>10%</w:t>
            </w:r>
          </w:p>
        </w:tc>
        <w:tc>
          <w:tcPr>
            <w:tcW w:w="2627" w:type="dxa"/>
            <w:vMerge w:val="restart"/>
            <w:shd w:val="clear" w:color="auto" w:fill="auto"/>
            <w:vAlign w:val="center"/>
          </w:tcPr>
          <w:p>
            <w:pPr>
              <w:spacing w:before="156" w:beforeLines="50" w:after="156" w:afterLines="50"/>
              <w:jc w:val="left"/>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ind w:firstLine="422" w:firstLineChars="200"/>
              <w:jc w:val="right"/>
              <w:rPr>
                <w:rFonts w:ascii="宋体" w:hAnsi="宋体" w:eastAsia="宋体"/>
                <w:b/>
                <w:bCs/>
                <w:szCs w:val="21"/>
              </w:rPr>
            </w:pPr>
            <w:r>
              <w:rPr>
                <w:rFonts w:ascii="宋体" w:hAnsi="宋体" w:eastAsia="宋体"/>
                <w:b/>
                <w:bCs/>
                <w:szCs w:val="21"/>
              </w:rPr>
              <w:t>课程</w:t>
            </w:r>
          </w:p>
          <w:p>
            <w:pPr>
              <w:widowControl/>
              <w:spacing w:before="156" w:beforeLines="50" w:after="156" w:afterLines="50"/>
              <w:ind w:firstLine="422" w:firstLineChars="200"/>
              <w:jc w:val="right"/>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firstLine="422" w:firstLineChars="200"/>
              <w:jc w:val="right"/>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ind w:firstLine="422" w:firstLineChars="200"/>
              <w:jc w:val="right"/>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准确掌握文本细读的方法，能够对文本有出色的分析。</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了解文本细读的方法。</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普通了解文本细读，还不能够自如分析文本。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完整听完课程。</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对文本细读不熟悉、不了解。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firstLine="422" w:firstLineChars="200"/>
              <w:jc w:val="right"/>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ind w:firstLine="422" w:firstLineChars="200"/>
              <w:jc w:val="right"/>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课程教学专业知识能够准确地实践到小说创作的过程中，展示写作的专业性。</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能够按照要求，完成写作训练一、二，和最后的期末创作作业。</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勉强参与课程的写作训练，基本完成期末文本。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完整听完课程，并完成期末作业。</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无法完成任何一次写作训练。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firstLine="422" w:firstLineChars="200"/>
              <w:jc w:val="right"/>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ind w:firstLine="422" w:firstLineChars="200"/>
              <w:jc w:val="right"/>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对文本展示出自我读到的、精彩的分析。</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认真学习文本、积极参与写作训练过程。</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完成相应的各种训练课程。</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难以打开文本，仅停留在文本字面意思上。</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无法阅读文本。</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MS Gothic"/>
    <w:panose1 w:val="00000000000000000000"/>
    <w:charset w:val="80"/>
    <w:family w:val="auto"/>
    <w:pitch w:val="default"/>
    <w:sig w:usb0="00000000" w:usb1="00000000" w:usb2="00000010"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3E2CF"/>
    <w:multiLevelType w:val="singleLevel"/>
    <w:tmpl w:val="D583E2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D1034F6"/>
    <w:rsid w:val="15C62923"/>
    <w:rsid w:val="1E0E7428"/>
    <w:rsid w:val="281F1496"/>
    <w:rsid w:val="3495750F"/>
    <w:rsid w:val="3FAD705E"/>
    <w:rsid w:val="47262A1F"/>
    <w:rsid w:val="4D4E3BF1"/>
    <w:rsid w:val="5AB04007"/>
    <w:rsid w:val="65BB61CD"/>
    <w:rsid w:val="66B965E2"/>
    <w:rsid w:val="6FC60FFE"/>
    <w:rsid w:val="744B0869"/>
    <w:rsid w:val="7F0F5764"/>
    <w:rsid w:val="7F1D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6</TotalTime>
  <ScaleCrop>false</ScaleCrop>
  <LinksUpToDate>false</LinksUpToDate>
  <CharactersWithSpaces>1839</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user</cp:lastModifiedBy>
  <cp:lastPrinted>2020-12-24T07:17:00Z</cp:lastPrinted>
  <dcterms:modified xsi:type="dcterms:W3CDTF">2021-03-02T02:54:40Z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944428D0544849B8A20CC150D28C5B62</vt:lpwstr>
  </property>
</Properties>
</file>